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F426F"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735455A4"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5F5D2455" w14:textId="0DF3E1C2" w:rsidR="009D7859" w:rsidRPr="009D7859" w:rsidRDefault="009D7859" w:rsidP="009D7859">
      <w:pPr>
        <w:jc w:val="center"/>
        <w:rPr>
          <w:b/>
          <w:bCs/>
        </w:rPr>
      </w:pPr>
      <w:r w:rsidRPr="009D7859">
        <w:rPr>
          <w:rFonts w:ascii="Times New Roman" w:eastAsia="Calibri" w:hAnsi="Times New Roman" w:cs="Times New Roman"/>
          <w:b/>
          <w:bCs/>
          <w:sz w:val="24"/>
          <w:szCs w:val="24"/>
        </w:rPr>
        <w:t>TECHNINĖ SPECIFIKACIJA</w:t>
      </w:r>
    </w:p>
    <w:p w14:paraId="3845AA3F" w14:textId="0B905B10" w:rsidR="000A74C2" w:rsidRDefault="00070CDB" w:rsidP="009D7859">
      <w:pPr>
        <w:jc w:val="center"/>
        <w:rPr>
          <w:rFonts w:ascii="Times New Roman" w:eastAsia="Times New Roman" w:hAnsi="Times New Roman" w:cs="Times New Roman"/>
          <w:kern w:val="0"/>
          <w:sz w:val="24"/>
          <w:szCs w:val="24"/>
          <w14:ligatures w14:val="none"/>
        </w:rPr>
      </w:pPr>
      <w:r>
        <w:rPr>
          <w:rFonts w:ascii="Times New Roman" w:hAnsi="Times New Roman" w:cs="Times New Roman"/>
        </w:rPr>
        <w:t>2</w:t>
      </w:r>
      <w:r w:rsidR="009D7859" w:rsidRPr="009D7859">
        <w:rPr>
          <w:rFonts w:ascii="Times New Roman" w:hAnsi="Times New Roman" w:cs="Times New Roman"/>
        </w:rPr>
        <w:t xml:space="preserve"> pirkimo daliai</w:t>
      </w:r>
      <w:r w:rsidR="00AA63E7" w:rsidRPr="00AA63E7">
        <w:rPr>
          <w:rFonts w:ascii="Times New Roman" w:eastAsia="Times New Roman" w:hAnsi="Times New Roman" w:cs="Times New Roman"/>
          <w:kern w:val="0"/>
          <w:sz w:val="24"/>
          <w:szCs w:val="24"/>
          <w14:ligatures w14:val="none"/>
        </w:rPr>
        <w:t xml:space="preserve"> </w:t>
      </w:r>
    </w:p>
    <w:tbl>
      <w:tblPr>
        <w:tblStyle w:val="Lentelstinklelis"/>
        <w:tblW w:w="9634" w:type="dxa"/>
        <w:tblLook w:val="04A0" w:firstRow="1" w:lastRow="0" w:firstColumn="1" w:lastColumn="0" w:noHBand="0" w:noVBand="1"/>
      </w:tblPr>
      <w:tblGrid>
        <w:gridCol w:w="566"/>
        <w:gridCol w:w="2264"/>
        <w:gridCol w:w="6804"/>
      </w:tblGrid>
      <w:tr w:rsidR="00F140F1" w:rsidRPr="00F140F1" w14:paraId="5FD39D8C" w14:textId="77777777" w:rsidTr="00CA130F">
        <w:trPr>
          <w:trHeight w:val="753"/>
        </w:trPr>
        <w:tc>
          <w:tcPr>
            <w:tcW w:w="566" w:type="dxa"/>
            <w:vAlign w:val="center"/>
          </w:tcPr>
          <w:p w14:paraId="216D6A32" w14:textId="77777777" w:rsidR="00F140F1" w:rsidRPr="00F140F1" w:rsidRDefault="00F140F1" w:rsidP="00F140F1">
            <w:pPr>
              <w:jc w:val="center"/>
              <w:rPr>
                <w:rFonts w:ascii="Times New Roman" w:eastAsia="Times New Roman" w:hAnsi="Times New Roman" w:cs="Times New Roman"/>
                <w:b/>
                <w:bCs/>
                <w:kern w:val="0"/>
                <w:sz w:val="24"/>
                <w:szCs w:val="24"/>
                <w14:ligatures w14:val="none"/>
              </w:rPr>
            </w:pPr>
            <w:r w:rsidRPr="00F140F1">
              <w:rPr>
                <w:rFonts w:ascii="Times New Roman" w:eastAsia="Times New Roman" w:hAnsi="Times New Roman" w:cs="Times New Roman"/>
                <w:b/>
                <w:bCs/>
                <w:kern w:val="0"/>
                <w:sz w:val="24"/>
                <w:szCs w:val="24"/>
                <w14:ligatures w14:val="none"/>
              </w:rPr>
              <w:t xml:space="preserve">1. </w:t>
            </w:r>
          </w:p>
        </w:tc>
        <w:tc>
          <w:tcPr>
            <w:tcW w:w="2264" w:type="dxa"/>
            <w:vAlign w:val="center"/>
          </w:tcPr>
          <w:p w14:paraId="7D8FBF66" w14:textId="77777777" w:rsidR="00F140F1" w:rsidRPr="00F140F1" w:rsidRDefault="00F140F1" w:rsidP="00F140F1">
            <w:pPr>
              <w:rPr>
                <w:rFonts w:ascii="Times New Roman" w:eastAsia="Times New Roman" w:hAnsi="Times New Roman" w:cs="Times New Roman"/>
                <w:b/>
                <w:bCs/>
                <w:kern w:val="0"/>
                <w:sz w:val="24"/>
                <w:szCs w:val="24"/>
                <w14:ligatures w14:val="none"/>
              </w:rPr>
            </w:pPr>
            <w:r w:rsidRPr="00F140F1">
              <w:rPr>
                <w:rFonts w:ascii="Times New Roman" w:eastAsia="Times New Roman" w:hAnsi="Times New Roman" w:cs="Times New Roman"/>
                <w:b/>
                <w:bCs/>
                <w:kern w:val="0"/>
                <w:sz w:val="24"/>
                <w:szCs w:val="24"/>
                <w14:ligatures w14:val="none"/>
              </w:rPr>
              <w:t>Pirkimo objekto pavadinimas</w:t>
            </w:r>
          </w:p>
        </w:tc>
        <w:tc>
          <w:tcPr>
            <w:tcW w:w="6804" w:type="dxa"/>
            <w:vAlign w:val="center"/>
          </w:tcPr>
          <w:p w14:paraId="0EAEB7F3" w14:textId="59F31938" w:rsidR="00F140F1" w:rsidRPr="00F140F1" w:rsidRDefault="001A5750" w:rsidP="00F140F1">
            <w:pPr>
              <w:rPr>
                <w:rFonts w:ascii="Times New Roman" w:eastAsia="Times New Roman" w:hAnsi="Times New Roman" w:cs="Times New Roman"/>
                <w:kern w:val="0"/>
                <w:sz w:val="24"/>
                <w:szCs w:val="24"/>
                <w14:ligatures w14:val="none"/>
              </w:rPr>
            </w:pPr>
            <w:r w:rsidRPr="001A5750">
              <w:rPr>
                <w:rFonts w:ascii="Times New Roman" w:eastAsia="Times New Roman" w:hAnsi="Times New Roman" w:cs="Times New Roman"/>
                <w:kern w:val="0"/>
                <w:sz w:val="24"/>
                <w:szCs w:val="24"/>
                <w14:ligatures w14:val="none"/>
              </w:rPr>
              <w:t>Žemaitijos šaulių 8-osios (Telšių apskr.) šaulių rinktinės stovykla</w:t>
            </w:r>
          </w:p>
        </w:tc>
      </w:tr>
      <w:tr w:rsidR="00F140F1" w:rsidRPr="00F140F1" w14:paraId="0FEB1213" w14:textId="77777777" w:rsidTr="00CA130F">
        <w:tc>
          <w:tcPr>
            <w:tcW w:w="566" w:type="dxa"/>
          </w:tcPr>
          <w:p w14:paraId="544FED82" w14:textId="77777777" w:rsidR="00F140F1" w:rsidRPr="00F140F1" w:rsidRDefault="00F140F1" w:rsidP="00F140F1">
            <w:pPr>
              <w:jc w:val="center"/>
              <w:rPr>
                <w:rFonts w:ascii="Times New Roman" w:eastAsia="Times New Roman" w:hAnsi="Times New Roman" w:cs="Times New Roman"/>
                <w:b/>
                <w:bCs/>
                <w:kern w:val="0"/>
                <w:sz w:val="24"/>
                <w:szCs w:val="24"/>
                <w14:ligatures w14:val="none"/>
              </w:rPr>
            </w:pPr>
            <w:r w:rsidRPr="00F140F1">
              <w:rPr>
                <w:rFonts w:ascii="Times New Roman" w:eastAsia="Times New Roman" w:hAnsi="Times New Roman" w:cs="Times New Roman"/>
                <w:b/>
                <w:bCs/>
                <w:kern w:val="0"/>
                <w:sz w:val="24"/>
                <w:szCs w:val="24"/>
                <w14:ligatures w14:val="none"/>
              </w:rPr>
              <w:t xml:space="preserve">2. </w:t>
            </w:r>
          </w:p>
        </w:tc>
        <w:tc>
          <w:tcPr>
            <w:tcW w:w="2264" w:type="dxa"/>
          </w:tcPr>
          <w:p w14:paraId="1957726A" w14:textId="77777777" w:rsidR="00F140F1" w:rsidRPr="00F140F1" w:rsidRDefault="00F140F1" w:rsidP="00F140F1">
            <w:pPr>
              <w:rPr>
                <w:rFonts w:ascii="Times New Roman" w:eastAsia="Times New Roman" w:hAnsi="Times New Roman" w:cs="Times New Roman"/>
                <w:b/>
                <w:bCs/>
                <w:kern w:val="0"/>
                <w:sz w:val="24"/>
                <w:szCs w:val="24"/>
                <w14:ligatures w14:val="none"/>
              </w:rPr>
            </w:pPr>
            <w:r w:rsidRPr="00F140F1">
              <w:rPr>
                <w:rFonts w:ascii="Times New Roman" w:eastAsia="Times New Roman" w:hAnsi="Times New Roman" w:cs="Times New Roman"/>
                <w:b/>
                <w:bCs/>
                <w:kern w:val="0"/>
                <w:sz w:val="24"/>
                <w:szCs w:val="24"/>
                <w14:ligatures w14:val="none"/>
              </w:rPr>
              <w:t>Techniniai reikalavimai pirkimo objektui</w:t>
            </w:r>
          </w:p>
        </w:tc>
        <w:tc>
          <w:tcPr>
            <w:tcW w:w="6804" w:type="dxa"/>
            <w:vAlign w:val="center"/>
          </w:tcPr>
          <w:p w14:paraId="4ACD0C59" w14:textId="77777777" w:rsidR="00F140F1" w:rsidRPr="00F140F1" w:rsidRDefault="00F140F1" w:rsidP="00F140F1">
            <w:pPr>
              <w:jc w:val="both"/>
              <w:rPr>
                <w:rFonts w:ascii="Times New Roman" w:eastAsia="Times New Roman" w:hAnsi="Times New Roman" w:cs="Times New Roman"/>
                <w:i/>
                <w:iCs/>
                <w:kern w:val="0"/>
                <w:sz w:val="24"/>
                <w:szCs w:val="24"/>
                <w14:ligatures w14:val="none"/>
              </w:rPr>
            </w:pPr>
            <w:r w:rsidRPr="00F140F1">
              <w:rPr>
                <w:rFonts w:ascii="Times New Roman" w:eastAsia="Times New Roman" w:hAnsi="Times New Roman" w:cs="Times New Roman"/>
                <w:kern w:val="0"/>
                <w:sz w:val="24"/>
                <w:szCs w:val="24"/>
                <w14:ligatures w14:val="none"/>
              </w:rPr>
              <w:t>2.1. Paslauga turi būti teikiama 1 (vienai) stovyklai.</w:t>
            </w:r>
          </w:p>
          <w:p w14:paraId="375F82E1"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2.2. Viena stovykla yra skirta yra skirta 220 (dviem šimtams dvidešimt) dalyvių</w:t>
            </w:r>
          </w:p>
          <w:p w14:paraId="662CD5B1"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xml:space="preserve">2.3. Stovyklos trukmė 10 (dešimt) dienų, stovyklos laikotarpis: 2025 m. rugpjūčio 10-19 d. </w:t>
            </w:r>
          </w:p>
          <w:p w14:paraId="610ECCFA"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2.4. Dalyvių amžius - nuo 11 metų iki 18 metų.</w:t>
            </w:r>
          </w:p>
          <w:p w14:paraId="0FDA7F52"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xml:space="preserve">2.5. Stovyklos teritorija (paslaugų teikimo vieta) turi būti nutolusi ne daugiau 40 km nuo Telšių miesto. </w:t>
            </w:r>
          </w:p>
          <w:p w14:paraId="4C5320DD"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xml:space="preserve">2.6. </w:t>
            </w:r>
            <w:r w:rsidRPr="00F140F1">
              <w:rPr>
                <w:rFonts w:ascii="Times New Roman" w:eastAsia="Times New Roman" w:hAnsi="Times New Roman" w:cs="Times New Roman"/>
                <w:b/>
                <w:bCs/>
                <w:kern w:val="0"/>
                <w:sz w:val="24"/>
                <w:szCs w:val="24"/>
                <w14:ligatures w14:val="none"/>
              </w:rPr>
              <w:t>Bendri reikalavimai apgyvendinimui</w:t>
            </w:r>
            <w:r w:rsidRPr="00F140F1">
              <w:rPr>
                <w:rFonts w:ascii="Times New Roman" w:eastAsia="Times New Roman" w:hAnsi="Times New Roman" w:cs="Times New Roman"/>
                <w:kern w:val="0"/>
                <w:sz w:val="24"/>
                <w:szCs w:val="24"/>
                <w14:ligatures w14:val="none"/>
              </w:rPr>
              <w:t>:</w:t>
            </w:r>
          </w:p>
          <w:p w14:paraId="2C20A158"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7ADA6563"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2.6.2. Apgyvendinimo paslauga teikiama tik vienu adresu (nedalinant per kelias vietas).</w:t>
            </w:r>
          </w:p>
          <w:p w14:paraId="27707E8D"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2.6.3. Apgyvendinimo paslauga turi būti teikiama kiekvienam dalyviui užtikrinant miegamąją vietą atskirose lovose. Kiekvienam dalyviui turi būti skirta pagalvė ir antklodė, lovos skalbinius ir rankšluosčius dalyviai turės savo asmeninius. Miegamosios patalpos skiriamos atskirai vyrams ir moterims.</w:t>
            </w:r>
          </w:p>
          <w:p w14:paraId="21B3BD2B"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076CDB37"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7622701E"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2.6.6. Paslaugos teikėjas privalo užtikrinti elektros, vandentiekio, kanalizacijos, šildymo ir kitų naudojamų patalpų inžinerinių sistemų gedimų šalinimą.</w:t>
            </w:r>
          </w:p>
          <w:p w14:paraId="2234365F"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xml:space="preserve">2.6.7. Vykstant LŠS stovykloms, nesuderinus su LŠS dalis stovyklavietės negali būti nuomojama kitiems asmenims, </w:t>
            </w:r>
            <w:r w:rsidRPr="00F140F1">
              <w:rPr>
                <w:rFonts w:ascii="Times New Roman" w:eastAsia="Times New Roman" w:hAnsi="Times New Roman" w:cs="Times New Roman"/>
                <w:kern w:val="0"/>
                <w:sz w:val="24"/>
                <w:szCs w:val="24"/>
                <w14:ligatures w14:val="none"/>
              </w:rPr>
              <w:lastRenderedPageBreak/>
              <w:t>stovyklavietėje negali būti pašalinių asmenų (išskyrus aptarnaujantį personalą).</w:t>
            </w:r>
          </w:p>
          <w:p w14:paraId="48169D93"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w:t>
            </w:r>
            <w:r w:rsidRPr="00F140F1">
              <w:rPr>
                <w:rFonts w:ascii="Times New Roman" w:eastAsia="Times New Roman" w:hAnsi="Times New Roman" w:cs="Times New Roman"/>
                <w:b/>
                <w:bCs/>
                <w:kern w:val="0"/>
                <w:sz w:val="24"/>
                <w:szCs w:val="24"/>
                <w14:ligatures w14:val="none"/>
              </w:rPr>
              <w:t>.7. Bendri reikalavimai maitinimui</w:t>
            </w:r>
            <w:r w:rsidRPr="00F140F1">
              <w:rPr>
                <w:rFonts w:ascii="Times New Roman" w:eastAsia="Times New Roman" w:hAnsi="Times New Roman" w:cs="Times New Roman"/>
                <w:kern w:val="0"/>
                <w:sz w:val="24"/>
                <w:szCs w:val="24"/>
                <w14:ligatures w14:val="none"/>
              </w:rPr>
              <w:t>:</w:t>
            </w:r>
          </w:p>
          <w:p w14:paraId="26A7D9AF"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1056DAC8"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6F13D3B7"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2.7.3. Maisto paruošimas ir patiekalų įvairumas turi atitikti vaikų amžiaus ypatumus ir sveikos mitybos principus bei rekomendacijas (</w:t>
            </w:r>
            <w:hyperlink r:id="rId5" w:history="1">
              <w:r w:rsidRPr="00F140F1">
                <w:rPr>
                  <w:rFonts w:ascii="Times New Roman" w:eastAsia="Times New Roman" w:hAnsi="Times New Roman" w:cs="Times New Roman"/>
                  <w:color w:val="0000FF"/>
                  <w:kern w:val="0"/>
                  <w:sz w:val="24"/>
                  <w:szCs w:val="24"/>
                  <w:u w:val="single"/>
                  <w14:ligatures w14:val="none"/>
                </w:rPr>
                <w:t>www.smlpc.lt/metodinemedziaga</w:t>
              </w:r>
            </w:hyperlink>
            <w:r w:rsidRPr="00F140F1">
              <w:rPr>
                <w:rFonts w:ascii="Times New Roman" w:eastAsia="Times New Roman" w:hAnsi="Times New Roman" w:cs="Times New Roman"/>
                <w:kern w:val="0"/>
                <w:sz w:val="24"/>
                <w:szCs w:val="24"/>
                <w14:ligatures w14:val="none"/>
              </w:rPr>
              <w:t>). Kiekvieną dieną turi būti patiekta šviežių daržovių, vaisių ar uogų ir jų patiekalų.</w:t>
            </w:r>
          </w:p>
          <w:p w14:paraId="66AE01FF"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2.7.4. Valgiaraštyje atskirai nurodomas kiekvieno maitinimo kaloringumas ir patiekalų išeiga vienam asmeniui per dieną.</w:t>
            </w:r>
          </w:p>
          <w:p w14:paraId="3C8F90D8"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2.7.5. Tiekėjas turi užtikrinti, kad patiekiamo maisto temperatūra būtų nemažesnė nei: karštų sriubų + 76°C ir karštų gėrimų + 70°C; karštų patiekalų + 68°C; šaltų patiekalų ir šaltų gėrimų +7°C iki +14°C.</w:t>
            </w:r>
          </w:p>
          <w:p w14:paraId="6AB475F3"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2.7.6. Maitinimas skirstomas į:</w:t>
            </w:r>
          </w:p>
          <w:p w14:paraId="281DD00F" w14:textId="77777777" w:rsidR="00F140F1" w:rsidRPr="00F140F1" w:rsidRDefault="00F140F1" w:rsidP="00F140F1">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pusryčius (lengvas karštas/šaltas patiekalas, karštas/šaltas gėrimas);</w:t>
            </w:r>
          </w:p>
          <w:p w14:paraId="1AC38EB1" w14:textId="77777777" w:rsidR="00F140F1" w:rsidRPr="00F140F1" w:rsidRDefault="00F140F1" w:rsidP="00F140F1">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pietus (sriuba, karštas patiekalas, karštas/šaltas gėrimas);</w:t>
            </w:r>
          </w:p>
          <w:p w14:paraId="5B45DB77" w14:textId="77777777" w:rsidR="00F140F1" w:rsidRPr="00F140F1" w:rsidRDefault="00F140F1" w:rsidP="00F140F1">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pavakarius (lengvas, šaltas maistas, karštas/šaltas gėrimas);</w:t>
            </w:r>
          </w:p>
          <w:p w14:paraId="220142CB" w14:textId="77777777" w:rsidR="00F140F1" w:rsidRPr="00F140F1" w:rsidRDefault="00F140F1" w:rsidP="00F140F1">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vakarienę (karštas patiekalas, karštas/šaltas gėrimas).</w:t>
            </w:r>
          </w:p>
          <w:p w14:paraId="256C2211"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2.7.7. Stovyklose tiekėjas maitinimo paslaugą teikia 4 (keturis) kartus per parą (išskyrus pirmą ir paskutinę stovyklų dienas) pagal maitinimo grafiką:</w:t>
            </w:r>
          </w:p>
          <w:p w14:paraId="4063A21E" w14:textId="2601FAD9"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pusryčiai (rugpjūčio 11,</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12,</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13,</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14,</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15,</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16,</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17,</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18,</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19 d. nuo 08.00 iki 09.00</w:t>
            </w:r>
            <w:r w:rsidR="001A5750">
              <w:rPr>
                <w:rFonts w:ascii="Times New Roman" w:eastAsia="Times New Roman" w:hAnsi="Times New Roman" w:cs="Times New Roman"/>
                <w:kern w:val="0"/>
                <w:sz w:val="24"/>
                <w:szCs w:val="24"/>
                <w14:ligatures w14:val="none"/>
              </w:rPr>
              <w:t xml:space="preserve"> val.</w:t>
            </w:r>
            <w:r w:rsidRPr="00F140F1">
              <w:rPr>
                <w:rFonts w:ascii="Times New Roman" w:eastAsia="Times New Roman" w:hAnsi="Times New Roman" w:cs="Times New Roman"/>
                <w:kern w:val="0"/>
                <w:sz w:val="24"/>
                <w:szCs w:val="24"/>
                <w14:ligatures w14:val="none"/>
              </w:rPr>
              <w:t>);</w:t>
            </w:r>
          </w:p>
          <w:p w14:paraId="494F3EBA" w14:textId="304B2AD2"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pietūs (rugpjūčio 10,</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11,</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12,</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13,</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14,</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15,</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16,</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17,</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18,</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19 d. nuo 12.00 iki 13.00</w:t>
            </w:r>
            <w:r w:rsidR="001A5750">
              <w:rPr>
                <w:rFonts w:ascii="Times New Roman" w:eastAsia="Times New Roman" w:hAnsi="Times New Roman" w:cs="Times New Roman"/>
                <w:kern w:val="0"/>
                <w:sz w:val="24"/>
                <w:szCs w:val="24"/>
                <w14:ligatures w14:val="none"/>
              </w:rPr>
              <w:t xml:space="preserve"> val.</w:t>
            </w:r>
            <w:r w:rsidRPr="00F140F1">
              <w:rPr>
                <w:rFonts w:ascii="Times New Roman" w:eastAsia="Times New Roman" w:hAnsi="Times New Roman" w:cs="Times New Roman"/>
                <w:kern w:val="0"/>
                <w:sz w:val="24"/>
                <w:szCs w:val="24"/>
                <w14:ligatures w14:val="none"/>
              </w:rPr>
              <w:t>);</w:t>
            </w:r>
          </w:p>
          <w:p w14:paraId="002639A5" w14:textId="5EFBC592"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pavakariai (rugpjūčio 10,</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11,</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12,</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13,</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14,</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15,</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16,</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17,</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18 d. nuo 16.00 iki 16.30);</w:t>
            </w:r>
          </w:p>
          <w:p w14:paraId="557E1AC6" w14:textId="03553764"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 vakarienė (rugpjūčio 10,</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11,</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12,</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13,</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14,</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15,</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16,</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17,</w:t>
            </w:r>
            <w:r w:rsidR="001A5750">
              <w:rPr>
                <w:rFonts w:ascii="Times New Roman" w:eastAsia="Times New Roman" w:hAnsi="Times New Roman" w:cs="Times New Roman"/>
                <w:kern w:val="0"/>
                <w:sz w:val="24"/>
                <w:szCs w:val="24"/>
                <w14:ligatures w14:val="none"/>
              </w:rPr>
              <w:t xml:space="preserve"> </w:t>
            </w:r>
            <w:r w:rsidRPr="00F140F1">
              <w:rPr>
                <w:rFonts w:ascii="Times New Roman" w:eastAsia="Times New Roman" w:hAnsi="Times New Roman" w:cs="Times New Roman"/>
                <w:kern w:val="0"/>
                <w:sz w:val="24"/>
                <w:szCs w:val="24"/>
                <w14:ligatures w14:val="none"/>
              </w:rPr>
              <w:t>18 d. nuo 18.00 iki 19.00).</w:t>
            </w:r>
          </w:p>
          <w:p w14:paraId="6A0D6F6C"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2.7.8. Šalių susitarimu gali būti nustatytas ir kitas maisto pateikimo laikas.</w:t>
            </w:r>
          </w:p>
          <w:p w14:paraId="2078722E" w14:textId="75DCB335"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2.7.9. Dienos porcijų poreikis ateinančiai dienai pateikiamas tiekėjui einamos dienos iki 15</w:t>
            </w:r>
            <w:r w:rsidR="001A5750">
              <w:rPr>
                <w:rFonts w:ascii="Times New Roman" w:eastAsia="Times New Roman" w:hAnsi="Times New Roman" w:cs="Times New Roman"/>
                <w:kern w:val="0"/>
                <w:sz w:val="24"/>
                <w:szCs w:val="24"/>
                <w14:ligatures w14:val="none"/>
              </w:rPr>
              <w:t>.00</w:t>
            </w:r>
            <w:r w:rsidRPr="00F140F1">
              <w:rPr>
                <w:rFonts w:ascii="Times New Roman" w:eastAsia="Times New Roman" w:hAnsi="Times New Roman" w:cs="Times New Roman"/>
                <w:kern w:val="0"/>
                <w:sz w:val="24"/>
                <w:szCs w:val="24"/>
                <w14:ligatures w14:val="none"/>
              </w:rPr>
              <w:t xml:space="preserve"> val. Pasikeitus dalyvių skaičiui, pagal patikslintus duomenis tiekėjas koreguoja gaminamų porcijų skaičių.</w:t>
            </w:r>
          </w:p>
          <w:p w14:paraId="47C1106C"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2.7.10. Pagamintas maistas ir gėrimai patiekiami naudojant Tiekėjo stalo indus ir įrankius.</w:t>
            </w:r>
          </w:p>
          <w:p w14:paraId="549FE489"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lastRenderedPageBreak/>
              <w:t>2.7.11. Tiekėjas turi užtikrinti, kad maitinimo paslauga bus teikiama vaikų maitinimui pritaikytoje vietoje (patalpa arba palapinė, kurioje pastatyti stalai, suolai-kėdės), taip pat turi būti įrengta maisto išdavimo vieta.</w:t>
            </w:r>
          </w:p>
          <w:p w14:paraId="150F4BCA"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b/>
                <w:bCs/>
                <w:kern w:val="0"/>
                <w:sz w:val="24"/>
                <w:szCs w:val="24"/>
                <w14:ligatures w14:val="none"/>
              </w:rPr>
              <w:t>2.8. Bendri reikalavimai infrastruktūrai</w:t>
            </w:r>
            <w:r w:rsidRPr="00F140F1">
              <w:rPr>
                <w:rFonts w:ascii="Times New Roman" w:eastAsia="Times New Roman" w:hAnsi="Times New Roman" w:cs="Times New Roman"/>
                <w:kern w:val="0"/>
                <w:sz w:val="24"/>
                <w:szCs w:val="24"/>
                <w14:ligatures w14:val="none"/>
              </w:rPr>
              <w:t>. Stovyklavietėje turi būti:</w:t>
            </w:r>
          </w:p>
          <w:p w14:paraId="06DB4D11"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2.8.1. Sporto aikštynas (bent viena krepšinio, futbolo ar tinklinio aikštelė).</w:t>
            </w:r>
          </w:p>
          <w:p w14:paraId="26283FFF"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2.8.2. Erdvė skirta lauko užsiėmimams/žaidimams.</w:t>
            </w:r>
          </w:p>
          <w:p w14:paraId="712BE3AA"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2.8.3. Vandens telkinys, tinkamas maudytis, ir paplūdimys.</w:t>
            </w:r>
          </w:p>
          <w:p w14:paraId="3BC9DC48"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2.8.4. Aktų /sporto salė (iki 220 žmonių).</w:t>
            </w:r>
          </w:p>
          <w:p w14:paraId="4A1482CF"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2.8.5. Laužavietės.</w:t>
            </w:r>
          </w:p>
        </w:tc>
      </w:tr>
      <w:tr w:rsidR="00F140F1" w:rsidRPr="00F140F1" w14:paraId="020B2CF8" w14:textId="77777777" w:rsidTr="00CA130F">
        <w:trPr>
          <w:trHeight w:val="2070"/>
        </w:trPr>
        <w:tc>
          <w:tcPr>
            <w:tcW w:w="566" w:type="dxa"/>
          </w:tcPr>
          <w:p w14:paraId="48211255" w14:textId="77777777" w:rsidR="00F140F1" w:rsidRPr="00F140F1" w:rsidRDefault="00F140F1" w:rsidP="00F140F1">
            <w:pPr>
              <w:jc w:val="center"/>
              <w:rPr>
                <w:rFonts w:ascii="Times New Roman" w:eastAsia="Times New Roman" w:hAnsi="Times New Roman" w:cs="Times New Roman"/>
                <w:b/>
                <w:bCs/>
                <w:kern w:val="0"/>
                <w:sz w:val="24"/>
                <w:szCs w:val="24"/>
                <w14:ligatures w14:val="none"/>
              </w:rPr>
            </w:pPr>
            <w:r w:rsidRPr="00F140F1">
              <w:rPr>
                <w:rFonts w:ascii="Times New Roman" w:eastAsia="Times New Roman" w:hAnsi="Times New Roman" w:cs="Times New Roman"/>
                <w:b/>
                <w:bCs/>
                <w:kern w:val="0"/>
                <w:sz w:val="24"/>
                <w:szCs w:val="24"/>
                <w14:ligatures w14:val="none"/>
              </w:rPr>
              <w:lastRenderedPageBreak/>
              <w:t xml:space="preserve">3. </w:t>
            </w:r>
          </w:p>
        </w:tc>
        <w:tc>
          <w:tcPr>
            <w:tcW w:w="2264" w:type="dxa"/>
          </w:tcPr>
          <w:p w14:paraId="37C91FE5" w14:textId="77777777" w:rsidR="00F140F1" w:rsidRPr="00F140F1" w:rsidRDefault="00F140F1" w:rsidP="00F140F1">
            <w:pPr>
              <w:rPr>
                <w:rFonts w:ascii="Times New Roman" w:eastAsia="Times New Roman" w:hAnsi="Times New Roman" w:cs="Times New Roman"/>
                <w:b/>
                <w:bCs/>
                <w:kern w:val="0"/>
                <w:sz w:val="24"/>
                <w:szCs w:val="24"/>
                <w14:ligatures w14:val="none"/>
              </w:rPr>
            </w:pPr>
            <w:r w:rsidRPr="00F140F1">
              <w:rPr>
                <w:rFonts w:ascii="Times New Roman" w:eastAsia="Times New Roman" w:hAnsi="Times New Roman" w:cs="Times New Roman"/>
                <w:b/>
                <w:bCs/>
                <w:kern w:val="0"/>
                <w:sz w:val="24"/>
                <w:szCs w:val="24"/>
                <w14:ligatures w14:val="none"/>
              </w:rPr>
              <w:t>Kiti reikalavimai</w:t>
            </w:r>
          </w:p>
        </w:tc>
        <w:tc>
          <w:tcPr>
            <w:tcW w:w="6804" w:type="dxa"/>
          </w:tcPr>
          <w:p w14:paraId="39D965F0"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3.1 Paslaugų teikimo metu privalo būti paskirtas vienas arba keli kontaktiniai asmenys, atsakingi už paslaugos teikimo metu kylančių problemų ir klausimų sprendimą.</w:t>
            </w:r>
          </w:p>
          <w:p w14:paraId="6428888B" w14:textId="77777777" w:rsidR="00F140F1" w:rsidRPr="00F140F1" w:rsidRDefault="00F140F1" w:rsidP="00F140F1">
            <w:pPr>
              <w:jc w:val="both"/>
              <w:rPr>
                <w:rFonts w:ascii="Times New Roman" w:eastAsia="Times New Roman" w:hAnsi="Times New Roman" w:cs="Times New Roman"/>
                <w:kern w:val="0"/>
                <w:sz w:val="24"/>
                <w:szCs w:val="24"/>
                <w14:ligatures w14:val="none"/>
              </w:rPr>
            </w:pPr>
            <w:r w:rsidRPr="00F140F1">
              <w:rPr>
                <w:rFonts w:ascii="Times New Roman" w:eastAsia="Times New Roman" w:hAnsi="Times New Roman" w:cs="Times New Roman"/>
                <w:kern w:val="0"/>
                <w:sz w:val="24"/>
                <w:szCs w:val="24"/>
                <w14:ligatures w14:val="none"/>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1861CDFC" w14:textId="77777777" w:rsidR="00F5068A" w:rsidRDefault="00F5068A" w:rsidP="009D7859">
      <w:pPr>
        <w:jc w:val="center"/>
        <w:rPr>
          <w:rFonts w:ascii="Times New Roman" w:hAnsi="Times New Roman" w:cs="Times New Roman"/>
        </w:rPr>
      </w:pPr>
    </w:p>
    <w:p w14:paraId="4584E590" w14:textId="6A45F5DB" w:rsidR="009D7859" w:rsidRDefault="009D7859" w:rsidP="009D7859">
      <w:pPr>
        <w:jc w:val="center"/>
        <w:rPr>
          <w:rFonts w:ascii="Times New Roman" w:hAnsi="Times New Roman" w:cs="Times New Roman"/>
        </w:rPr>
      </w:pPr>
      <w:r>
        <w:rPr>
          <w:rFonts w:ascii="Times New Roman" w:hAnsi="Times New Roman" w:cs="Times New Roman"/>
        </w:rPr>
        <w:t>____</w:t>
      </w:r>
    </w:p>
    <w:p w14:paraId="6FB9554A" w14:textId="77777777" w:rsidR="00F5068A" w:rsidRPr="009D7859" w:rsidRDefault="00F5068A" w:rsidP="009D7859">
      <w:pPr>
        <w:jc w:val="center"/>
        <w:rPr>
          <w:rFonts w:ascii="Times New Roman" w:hAnsi="Times New Roman" w:cs="Times New Roman"/>
        </w:rPr>
      </w:pPr>
    </w:p>
    <w:sectPr w:rsidR="00F5068A" w:rsidRPr="009D7859"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59"/>
    <w:rsid w:val="00070CDB"/>
    <w:rsid w:val="00073EB9"/>
    <w:rsid w:val="00084768"/>
    <w:rsid w:val="000A74C2"/>
    <w:rsid w:val="000C4FEA"/>
    <w:rsid w:val="000E6048"/>
    <w:rsid w:val="000F6C07"/>
    <w:rsid w:val="00125A55"/>
    <w:rsid w:val="00143280"/>
    <w:rsid w:val="00161C24"/>
    <w:rsid w:val="001A5750"/>
    <w:rsid w:val="00202B57"/>
    <w:rsid w:val="00310197"/>
    <w:rsid w:val="003564B2"/>
    <w:rsid w:val="00396817"/>
    <w:rsid w:val="00543B6A"/>
    <w:rsid w:val="005836C3"/>
    <w:rsid w:val="005E7319"/>
    <w:rsid w:val="0061062C"/>
    <w:rsid w:val="00614355"/>
    <w:rsid w:val="00616158"/>
    <w:rsid w:val="00681FE8"/>
    <w:rsid w:val="006B2593"/>
    <w:rsid w:val="006F2B2F"/>
    <w:rsid w:val="00770D90"/>
    <w:rsid w:val="007B7468"/>
    <w:rsid w:val="008A1AA8"/>
    <w:rsid w:val="008A49F1"/>
    <w:rsid w:val="00910F65"/>
    <w:rsid w:val="00921300"/>
    <w:rsid w:val="009C7823"/>
    <w:rsid w:val="009D7859"/>
    <w:rsid w:val="00A37AD9"/>
    <w:rsid w:val="00A86A5A"/>
    <w:rsid w:val="00AA63E7"/>
    <w:rsid w:val="00B0547F"/>
    <w:rsid w:val="00B14BFE"/>
    <w:rsid w:val="00B42499"/>
    <w:rsid w:val="00CA1E52"/>
    <w:rsid w:val="00CC131C"/>
    <w:rsid w:val="00CF0252"/>
    <w:rsid w:val="00DC09E8"/>
    <w:rsid w:val="00DE536D"/>
    <w:rsid w:val="00E12767"/>
    <w:rsid w:val="00F140F1"/>
    <w:rsid w:val="00F5068A"/>
    <w:rsid w:val="00F677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A9BC9"/>
  <w15:chartTrackingRefBased/>
  <w15:docId w15:val="{37E5254C-31A7-4549-8F0A-E44AEEA3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78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D78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78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78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78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78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78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78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78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hAnsi="Times New Roman" w:cs="Times New Roman"/>
      <w:b/>
      <w:sz w:val="28"/>
      <w:szCs w:val="24"/>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D78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D78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78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78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78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78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78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78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78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78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78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78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78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78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7859"/>
    <w:rPr>
      <w:i/>
      <w:iCs/>
      <w:color w:val="404040" w:themeColor="text1" w:themeTint="BF"/>
    </w:rPr>
  </w:style>
  <w:style w:type="paragraph" w:styleId="Sraopastraipa">
    <w:name w:val="List Paragraph"/>
    <w:basedOn w:val="prastasis"/>
    <w:uiPriority w:val="34"/>
    <w:qFormat/>
    <w:rsid w:val="009D7859"/>
    <w:pPr>
      <w:ind w:left="720"/>
      <w:contextualSpacing/>
    </w:pPr>
  </w:style>
  <w:style w:type="character" w:styleId="Rykuspabraukimas">
    <w:name w:val="Intense Emphasis"/>
    <w:basedOn w:val="Numatytasispastraiposriftas"/>
    <w:uiPriority w:val="21"/>
    <w:qFormat/>
    <w:rsid w:val="009D7859"/>
    <w:rPr>
      <w:i/>
      <w:iCs/>
      <w:color w:val="0F4761" w:themeColor="accent1" w:themeShade="BF"/>
    </w:rPr>
  </w:style>
  <w:style w:type="paragraph" w:styleId="Iskirtacitata">
    <w:name w:val="Intense Quote"/>
    <w:basedOn w:val="prastasis"/>
    <w:next w:val="prastasis"/>
    <w:link w:val="IskirtacitataDiagrama"/>
    <w:uiPriority w:val="30"/>
    <w:qFormat/>
    <w:rsid w:val="009D78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7859"/>
    <w:rPr>
      <w:i/>
      <w:iCs/>
      <w:color w:val="0F4761" w:themeColor="accent1" w:themeShade="BF"/>
    </w:rPr>
  </w:style>
  <w:style w:type="character" w:styleId="Rykinuoroda">
    <w:name w:val="Intense Reference"/>
    <w:basedOn w:val="Numatytasispastraiposriftas"/>
    <w:uiPriority w:val="32"/>
    <w:qFormat/>
    <w:rsid w:val="009D7859"/>
    <w:rPr>
      <w:b/>
      <w:bCs/>
      <w:smallCaps/>
      <w:color w:val="0F4761" w:themeColor="accent1" w:themeShade="BF"/>
      <w:spacing w:val="5"/>
    </w:rPr>
  </w:style>
  <w:style w:type="character" w:styleId="Hipersaitas">
    <w:name w:val="Hyperlink"/>
    <w:basedOn w:val="Numatytasispastraiposriftas"/>
    <w:uiPriority w:val="99"/>
    <w:unhideWhenUsed/>
    <w:rsid w:val="009D7859"/>
    <w:rPr>
      <w:color w:val="0000FF"/>
      <w:u w:val="single"/>
    </w:rPr>
  </w:style>
  <w:style w:type="table" w:styleId="Lentelstinklelis">
    <w:name w:val="Table Grid"/>
    <w:basedOn w:val="prastojilentel"/>
    <w:uiPriority w:val="39"/>
    <w:rsid w:val="009D7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mlpc.lt/metodinemedziag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4100</Words>
  <Characters>2337</Characters>
  <Application>Microsoft Office Word</Application>
  <DocSecurity>0</DocSecurity>
  <Lines>19</Lines>
  <Paragraphs>12</Paragraphs>
  <ScaleCrop>false</ScaleCrop>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28</cp:revision>
  <dcterms:created xsi:type="dcterms:W3CDTF">2025-05-16T09:04:00Z</dcterms:created>
  <dcterms:modified xsi:type="dcterms:W3CDTF">2025-05-20T18:05:00Z</dcterms:modified>
</cp:coreProperties>
</file>